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AB691C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D31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356D31">
        <w:rPr>
          <w:rFonts w:ascii="Times New Roman" w:hAnsi="Times New Roman" w:cs="Times New Roman"/>
          <w:sz w:val="24"/>
          <w:szCs w:val="24"/>
        </w:rPr>
        <w:t xml:space="preserve"> </w:t>
      </w:r>
      <w:r w:rsidR="00A61980" w:rsidRPr="00356D31">
        <w:rPr>
          <w:rFonts w:ascii="Times New Roman" w:hAnsi="Times New Roman" w:cs="Times New Roman"/>
          <w:sz w:val="24"/>
          <w:szCs w:val="24"/>
        </w:rPr>
        <w:t>поселения</w:t>
      </w:r>
      <w:r w:rsidR="00FF3982" w:rsidRPr="00356D31">
        <w:rPr>
          <w:rFonts w:ascii="Times New Roman" w:hAnsi="Times New Roman" w:cs="Times New Roman"/>
          <w:sz w:val="24"/>
          <w:szCs w:val="24"/>
        </w:rPr>
        <w:t xml:space="preserve"> Кармало-Аделяково</w:t>
      </w:r>
      <w:r w:rsidR="00FF3982">
        <w:rPr>
          <w:rFonts w:ascii="Times New Roman" w:hAnsi="Times New Roman" w:cs="Times New Roman"/>
          <w:sz w:val="28"/>
          <w:szCs w:val="28"/>
        </w:rPr>
        <w:t xml:space="preserve">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95A45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24 от « 18 » июля  </w:t>
      </w:r>
      <w:r w:rsidR="00A61980"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B74FBC" w:rsidRDefault="00C174C3" w:rsidP="00B74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AB691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B691C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FF3982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муниципального района Сергиевский Самарской области</w:t>
      </w:r>
      <w:r w:rsidR="00B74F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74FBC">
        <w:rPr>
          <w:rFonts w:ascii="Times New Roman" w:hAnsi="Times New Roman" w:cs="Times New Roman"/>
          <w:sz w:val="28"/>
          <w:szCs w:val="28"/>
        </w:rPr>
        <w:t xml:space="preserve">(В редакции решения собрания представителей сельского поселения   </w:t>
      </w:r>
      <w:r w:rsidR="00B74FBC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B74FB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</w:t>
      </w:r>
      <w:proofErr w:type="gramEnd"/>
    </w:p>
    <w:p w:rsidR="00B74FBC" w:rsidRDefault="00B74FBC" w:rsidP="00B74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25.10.2023 г. №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B74FBC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AB691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B6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FF3982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СНиПами, ГОСТами, Уставом </w:t>
      </w:r>
      <w:r w:rsidR="00AB691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B6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FF3982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AB691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B6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F3982" w:rsidRPr="00FF3982">
        <w:rPr>
          <w:rFonts w:ascii="Times New Roman" w:hAnsi="Times New Roman" w:cs="Times New Roman"/>
          <w:sz w:val="28"/>
          <w:szCs w:val="28"/>
        </w:rPr>
        <w:t xml:space="preserve"> </w:t>
      </w:r>
      <w:r w:rsidR="00FF3982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легковозводимые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</w:t>
      </w:r>
      <w:r w:rsidR="00356D31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з)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356D3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F3982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356D3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B74FBC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F95030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ГОСТов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7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арт-объекты,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2"/>
      <w:bookmarkEnd w:id="0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r w:rsidR="007A6180" w:rsidRPr="0097667B">
        <w:rPr>
          <w:rFonts w:ascii="Times New Roman" w:hAnsi="Times New Roman" w:cs="Times New Roman"/>
          <w:sz w:val="28"/>
          <w:szCs w:val="28"/>
        </w:rPr>
        <w:t>СНиП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9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эксплуатанта,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автомагазина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 xml:space="preserve"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использование кирпича, строительных блоков и плит, монолитного бетона, железобетона, стальных профилированных листов, баннерной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-панелей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</w:t>
      </w:r>
      <w:r>
        <w:rPr>
          <w:rFonts w:ascii="Times New Roman" w:hAnsi="Times New Roman" w:cs="Times New Roman"/>
          <w:sz w:val="28"/>
          <w:szCs w:val="28"/>
        </w:rPr>
        <w:lastRenderedPageBreak/>
        <w:t>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0"/>
      <w:bookmarkEnd w:id="1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.2.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7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.3. К категориям особо охраняемых природных территорий местного </w:t>
      </w:r>
      <w:r w:rsidR="00B86F5E" w:rsidRPr="0097667B">
        <w:rPr>
          <w:rFonts w:ascii="Times New Roman" w:hAnsi="Times New Roman" w:cs="Times New Roman"/>
          <w:sz w:val="28"/>
          <w:szCs w:val="28"/>
        </w:rPr>
        <w:lastRenderedPageBreak/>
        <w:t>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3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646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(при 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Уполномоченный орган устанавливает порядок приёма карт-схем, их систематизации (в том числе в электронном виде, с созданием геоинформационных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 xml:space="preserve"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</w:t>
      </w:r>
      <w:r w:rsidR="00156159" w:rsidRPr="0097667B">
        <w:rPr>
          <w:rFonts w:ascii="Times New Roman" w:hAnsi="Times New Roman" w:cs="Times New Roman"/>
          <w:sz w:val="28"/>
          <w:szCs w:val="28"/>
        </w:rPr>
        <w:lastRenderedPageBreak/>
        <w:t>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10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>, являющихся общим имуществом собственников многоквартирных домов и 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мостов, путепроводов, пешеходных переходов (прилегающих 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обеспечивать безопасность для здоровья человека выполняемых работ и оказываемых услуг, а также продукции производственно-технического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1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снегоплавильные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Организация содержания иных элементов благоустройства осуществляется администрацией поселения по соглашениям со специализированными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газосветовых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2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>Свод правил. Доступность зданий и сооружений для маломобильных групп населения. СНиП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предупреждения инвалидов по зрению о препятствиях и опасных местах на путях их следования, в том числе на пешеходных коммуникациях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экологических характеристик городской среды в населенном пункте, обеспечение биоразнообразия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поселения осуществляется специализированными организациями по договорам с администрацией поселения,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A81E41" w:rsidRDefault="00A81E41" w:rsidP="00A81E41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>
        <w:rPr>
          <w:rFonts w:asciiTheme="majorBidi" w:hAnsiTheme="majorBidi" w:cstheme="majorBidi"/>
          <w:sz w:val="28"/>
          <w:szCs w:val="28"/>
        </w:rPr>
        <w:t>на</w:t>
      </w:r>
      <w:r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81E41" w:rsidRDefault="00A81E41" w:rsidP="00A81E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A81E41" w:rsidRDefault="00A81E41" w:rsidP="00A81E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A81E41" w:rsidRDefault="00A81E41" w:rsidP="00A81E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A81E41" w:rsidRPr="0087342F" w:rsidRDefault="00A81E41" w:rsidP="00A81E4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  <w:proofErr w:type="gramEnd"/>
    </w:p>
    <w:p w:rsidR="00A81E41" w:rsidRPr="0087342F" w:rsidRDefault="00A81E41" w:rsidP="00A81E41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A81E41" w:rsidRPr="0087342F" w:rsidRDefault="00A81E41" w:rsidP="00A81E41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 wp14:anchorId="20E4D05A" wp14:editId="0519DD52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41" w:rsidRDefault="00A81E41" w:rsidP="00A81E4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C4C5759" wp14:editId="27BFD2E4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A81E41" w:rsidRPr="0087342F" w:rsidRDefault="00A81E41" w:rsidP="00A81E4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 xml:space="preserve">- проведения работ по ремонту </w:t>
      </w:r>
      <w:r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>
        <w:rPr>
          <w:rFonts w:asciiTheme="majorBidi" w:hAnsiTheme="majorBidi" w:cstheme="majorBidi"/>
          <w:sz w:val="28"/>
          <w:szCs w:val="28"/>
        </w:rPr>
        <w:t>-</w:t>
      </w:r>
      <w:r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A81E41" w:rsidRDefault="00A81E41" w:rsidP="00A81E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Вырубка зеленых насаждений без разрешения на право вырубки зеленых насаждений на территории поселения не допускается, за исключением </w:t>
      </w:r>
      <w:r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>
        <w:rPr>
          <w:rFonts w:ascii="Times New Roman" w:hAnsi="Times New Roman" w:cs="Times New Roman"/>
          <w:sz w:val="28"/>
          <w:szCs w:val="28"/>
        </w:rPr>
        <w:t>еского обеспечения и сооружений, а также в случаях:</w:t>
      </w:r>
    </w:p>
    <w:p w:rsidR="00A81E41" w:rsidRDefault="00A81E41" w:rsidP="00A81E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A81E41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A81E41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</w:t>
      </w:r>
      <w:r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3F0E46" w:rsidRDefault="00A81E41" w:rsidP="00A81E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A81E41" w:rsidRPr="0087342F" w:rsidRDefault="00A81E41" w:rsidP="00A81E41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17.10.16. </w:t>
      </w:r>
      <w:proofErr w:type="gramStart"/>
      <w:r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 w:rsidRPr="0087342F">
        <w:rPr>
          <w:rFonts w:ascii="Times New Roman" w:hAnsi="Times New Roman" w:cs="Times New Roman"/>
          <w:sz w:val="28"/>
          <w:szCs w:val="28"/>
        </w:rPr>
        <w:t xml:space="preserve"> кладбищ.</w:t>
      </w:r>
    </w:p>
    <w:p w:rsidR="00A81E41" w:rsidRDefault="00A81E41" w:rsidP="00A81E41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17.10.17</w:t>
      </w:r>
      <w:r w:rsidRPr="0087342F">
        <w:rPr>
          <w:rFonts w:ascii="Times New Roman" w:hAnsi="Times New Roman" w:cs="Times New Roman"/>
          <w:sz w:val="28"/>
          <w:szCs w:val="28"/>
        </w:rPr>
        <w:t>.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E41" w:rsidRDefault="00A81E41" w:rsidP="00A81E41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заявлению прилагает следующие документы:</w:t>
      </w:r>
    </w:p>
    <w:p w:rsidR="00A81E41" w:rsidRPr="002603BB" w:rsidRDefault="00A81E41" w:rsidP="00A81E4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A81E41" w:rsidRPr="002603BB" w:rsidRDefault="00A81E41" w:rsidP="00A81E4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A81E41" w:rsidRPr="002603BB" w:rsidRDefault="00A81E41" w:rsidP="00A81E41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A81E41" w:rsidRPr="002603BB" w:rsidRDefault="00A81E41" w:rsidP="00A81E41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A81E41" w:rsidRPr="002603BB" w:rsidRDefault="00A81E41" w:rsidP="00A81E41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A81E41" w:rsidRPr="002603BB" w:rsidRDefault="00A81E41" w:rsidP="00A81E41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A81E41" w:rsidRPr="00033339" w:rsidRDefault="00A81E41" w:rsidP="00A81E41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>Порядок предоставления разрешения на право вырубки зеленых насаждений, а также перечень документов необходимый для получения такого разрешения,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</w:t>
      </w:r>
      <w:proofErr w:type="gramEnd"/>
      <w:r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A81E41" w:rsidRPr="0097667B" w:rsidRDefault="00A81E41" w:rsidP="00A81E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подпункте 17.10.15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уничтожение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оплаты компенсационной стоимости в порядке, </w:t>
      </w:r>
      <w:r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>
        <w:rPr>
          <w:rFonts w:ascii="Times New Roman" w:hAnsi="Times New Roman" w:cs="Times New Roman"/>
          <w:sz w:val="28"/>
          <w:szCs w:val="28"/>
        </w:rPr>
        <w:t>мом</w:t>
      </w:r>
      <w:r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r w:rsidRPr="006F272A">
        <w:rPr>
          <w:rFonts w:ascii="Times New Roman" w:hAnsi="Times New Roman" w:cs="Times New Roman"/>
          <w:sz w:val="28"/>
          <w:szCs w:val="28"/>
        </w:rPr>
        <w:t>.</w:t>
      </w:r>
    </w:p>
    <w:p w:rsidR="00A81E41" w:rsidRDefault="00A81E41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1E41" w:rsidRPr="00242AE9" w:rsidRDefault="00A81E41" w:rsidP="00A81E4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A81E41" w:rsidRPr="00242AE9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1E41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>17.11.1. Положения настоящей статьи регулируют порядок проведения работ, связанных с разработкой, отсыпкой грунта или вскрытием дорожных покрытий</w:t>
      </w:r>
      <w:r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A81E41" w:rsidRPr="009F5009" w:rsidRDefault="00A81E41" w:rsidP="00A81E4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за исключением случаев, </w:t>
      </w:r>
      <w:r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</w:t>
      </w:r>
      <w:r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1E41" w:rsidRDefault="00A81E41" w:rsidP="00A81E4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A81E41" w:rsidRDefault="00A81E41" w:rsidP="00A81E4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E41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A81E41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A81E41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A81E41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A81E41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17.11.5.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заявления.</w:t>
      </w:r>
    </w:p>
    <w:p w:rsidR="00A81E41" w:rsidRPr="003164DF" w:rsidRDefault="00A81E41" w:rsidP="00A81E4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81E41" w:rsidRPr="003164DF" w:rsidRDefault="00A81E41" w:rsidP="00A81E4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A81E41" w:rsidRDefault="00A81E41" w:rsidP="00A81E4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E41" w:rsidRPr="003164DF" w:rsidRDefault="00A81E41" w:rsidP="00A81E4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A81E41" w:rsidRPr="004B2407" w:rsidRDefault="00A81E41" w:rsidP="00A81E4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E41" w:rsidRPr="004B2407" w:rsidRDefault="00A81E41" w:rsidP="00A81E4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A81E41" w:rsidRPr="003164DF" w:rsidRDefault="00A81E41" w:rsidP="00A81E4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E41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Pr="00C86396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осуществление земляных работ, а также перечень документов необходимый для получения разрешения на осуществление земляных </w:t>
      </w:r>
      <w:proofErr w:type="spellStart"/>
      <w:r w:rsidRPr="00C86396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C86396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C86396">
        <w:rPr>
          <w:rFonts w:ascii="Times New Roman" w:hAnsi="Times New Roman" w:cs="Times New Roman"/>
          <w:sz w:val="28"/>
          <w:szCs w:val="28"/>
        </w:rPr>
        <w:t>станавливается</w:t>
      </w:r>
      <w:proofErr w:type="spellEnd"/>
      <w:r w:rsidRPr="00C86396">
        <w:rPr>
          <w:rFonts w:ascii="Times New Roman" w:hAnsi="Times New Roman" w:cs="Times New Roman"/>
          <w:sz w:val="28"/>
          <w:szCs w:val="28"/>
        </w:rPr>
        <w:t xml:space="preserve">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 «Предоставление разрешения на осуществление земляных работ».</w:t>
      </w:r>
    </w:p>
    <w:p w:rsidR="00A81E41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17.11.9.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предусмотрены 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проводить организацию работ в соответствии с основными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15" w:history="1">
        <w:r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E41" w:rsidRPr="0097667B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17.11.10.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получения разрешения на право вырубки зеленых насаждений, оплаты компенсационной стоимости в порядке, предусмотренном подпунктами 17.10.17, 17.10.18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81E41" w:rsidRPr="0097667B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A81E41" w:rsidRPr="0097667B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A81E41" w:rsidRPr="0097667B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A81E41" w:rsidRPr="0097667B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A81E41" w:rsidRPr="0097667B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A81E41" w:rsidRPr="0097667B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A81E41" w:rsidRPr="0097667B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A81E41" w:rsidRPr="0097667B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е) при производстве аварийных работ выполнять их круглосуточно, без выходных и праздничных дней;</w:t>
      </w:r>
    </w:p>
    <w:p w:rsidR="00A81E41" w:rsidRPr="0097667B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A81E41" w:rsidRPr="0097667B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A81E41" w:rsidRPr="0097667B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A81E41" w:rsidRPr="0097667B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A81E41" w:rsidRPr="0097667B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A81E41" w:rsidRPr="0097667B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A81E41" w:rsidRPr="0097667B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A81E41" w:rsidRPr="0097667B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A81E41" w:rsidRPr="0097667B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A81E41" w:rsidP="00A81E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bookmarkStart w:id="7" w:name="_GoBack"/>
      <w:bookmarkEnd w:id="7"/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356D3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Кармало-Аделяково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356D3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сельского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356D3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Кармало-Аделяково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356D31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356D31">
        <w:rPr>
          <w:rFonts w:ascii="Times New Roman" w:hAnsi="Times New Roman" w:cs="Times New Roman"/>
          <w:spacing w:val="2"/>
          <w:sz w:val="28"/>
          <w:szCs w:val="28"/>
        </w:rPr>
        <w:t>Кармало-Аделяково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356D31">
        <w:rPr>
          <w:rFonts w:ascii="Times New Roman" w:hAnsi="Times New Roman" w:cs="Times New Roman"/>
          <w:spacing w:val="2"/>
          <w:sz w:val="28"/>
          <w:szCs w:val="28"/>
        </w:rPr>
        <w:t xml:space="preserve">сельского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356D31">
        <w:rPr>
          <w:rFonts w:ascii="Times New Roman" w:hAnsi="Times New Roman" w:cs="Times New Roman"/>
          <w:spacing w:val="2"/>
          <w:sz w:val="28"/>
          <w:szCs w:val="28"/>
        </w:rPr>
        <w:t>Кармало-Аделяково</w:t>
      </w:r>
      <w:r w:rsidR="00356D31"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356D31">
        <w:rPr>
          <w:rFonts w:ascii="Times New Roman" w:hAnsi="Times New Roman" w:cs="Times New Roman"/>
          <w:spacing w:val="2"/>
          <w:sz w:val="28"/>
          <w:szCs w:val="28"/>
        </w:rPr>
        <w:t xml:space="preserve">сельского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356D31">
        <w:rPr>
          <w:rFonts w:ascii="Times New Roman" w:hAnsi="Times New Roman" w:cs="Times New Roman"/>
          <w:spacing w:val="2"/>
          <w:sz w:val="28"/>
          <w:szCs w:val="28"/>
        </w:rPr>
        <w:t>Кармало-Аделяково</w:t>
      </w:r>
      <w:r w:rsidR="00356D31"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Сергиевский, с одной стороны и _____________ в лице _____________________, действующей(его)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 w:rsidR="00356D31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="00356D31"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6D31">
        <w:rPr>
          <w:rFonts w:ascii="Times New Roman" w:hAnsi="Times New Roman" w:cs="Times New Roman"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D31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1E41"/>
    <w:rsid w:val="00A87CA7"/>
    <w:rsid w:val="00A91DF5"/>
    <w:rsid w:val="00A94E66"/>
    <w:rsid w:val="00A95A45"/>
    <w:rsid w:val="00AB3A06"/>
    <w:rsid w:val="00AB691C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647F7"/>
    <w:rsid w:val="00B74FBC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41839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A31B5AA4A28A58FF3CDB7D6BB25D9E0B7681936E7C292BAB34B5C85921683604CBDC43b9H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8BFC3560199C646AE8F2E077D49FAF1A673DDD8B67C607283266C82B5F5DB65AB9083C9FA98DC63987C312gCq5M" TargetMode="External"/><Relationship Id="rId12" Type="http://schemas.openxmlformats.org/officeDocument/2006/relationships/hyperlink" Target="consultantplus://offline/ref=297EAE378EAF180DE47E207591A69D500954A7996A3CAB8D1786B2407E518FD7A1AD2AA5EE740E891518ACA6L15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10" Type="http://schemas.openxmlformats.org/officeDocument/2006/relationships/hyperlink" Target="consultantplus://offline/ref=3D12EE258ADE081F4A7CA993D1C95A9DB264B4EDBCE6A96DE502B576B4U9U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5A5AEF04144818FB4EBC0E5FA4A28A58F93BDF7162EF5796527A839461232C3EBA6CB8CD423F6B2B18C9DE3940b8H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C123-C942-4384-A371-5F2BAB82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52</Pages>
  <Words>20929</Words>
  <Characters>119296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2022-06-10T11:35:00Z</dcterms:created>
  <dcterms:modified xsi:type="dcterms:W3CDTF">2023-12-11T12:27:00Z</dcterms:modified>
</cp:coreProperties>
</file>